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6894" w14:textId="104C0D55" w:rsidR="00DC4346" w:rsidRPr="005308C1" w:rsidRDefault="00EF5529" w:rsidP="00DC4346">
      <w:pPr>
        <w:shd w:val="clear" w:color="auto" w:fill="FFFFFF"/>
        <w:spacing w:after="0" w:line="240" w:lineRule="auto"/>
        <w:jc w:val="center"/>
        <w:outlineLvl w:val="0"/>
        <w:rPr>
          <w:rFonts w:eastAsia="Times New Roman" w:cstheme="minorHAnsi"/>
          <w:b/>
          <w:bCs/>
          <w:color w:val="212121"/>
          <w:kern w:val="36"/>
          <w:sz w:val="28"/>
          <w:szCs w:val="28"/>
        </w:rPr>
      </w:pPr>
      <w:bookmarkStart w:id="0" w:name="_GoBack"/>
      <w:bookmarkEnd w:id="0"/>
      <w:r w:rsidRPr="005308C1">
        <w:rPr>
          <w:noProof/>
          <w:sz w:val="28"/>
          <w:szCs w:val="28"/>
        </w:rPr>
        <w:drawing>
          <wp:anchor distT="0" distB="0" distL="114300" distR="114300" simplePos="0" relativeHeight="251659264" behindDoc="1" locked="0" layoutInCell="1" allowOverlap="1" wp14:anchorId="059F0591" wp14:editId="02C584C0">
            <wp:simplePos x="0" y="0"/>
            <wp:positionH relativeFrom="column">
              <wp:posOffset>4838700</wp:posOffset>
            </wp:positionH>
            <wp:positionV relativeFrom="paragraph">
              <wp:posOffset>152400</wp:posOffset>
            </wp:positionV>
            <wp:extent cx="1573530" cy="768985"/>
            <wp:effectExtent l="0" t="0" r="7620" b="0"/>
            <wp:wrapThrough wrapText="bothSides">
              <wp:wrapPolygon edited="0">
                <wp:start x="0" y="0"/>
                <wp:lineTo x="0" y="20869"/>
                <wp:lineTo x="21443" y="20869"/>
                <wp:lineTo x="21443" y="0"/>
                <wp:lineTo x="0" y="0"/>
              </wp:wrapPolygon>
            </wp:wrapThrough>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3530" cy="768985"/>
                    </a:xfrm>
                    <a:prstGeom prst="rect">
                      <a:avLst/>
                    </a:prstGeom>
                    <a:noFill/>
                  </pic:spPr>
                </pic:pic>
              </a:graphicData>
            </a:graphic>
            <wp14:sizeRelH relativeFrom="page">
              <wp14:pctWidth>0</wp14:pctWidth>
            </wp14:sizeRelH>
            <wp14:sizeRelV relativeFrom="page">
              <wp14:pctHeight>0</wp14:pctHeight>
            </wp14:sizeRelV>
          </wp:anchor>
        </w:drawing>
      </w:r>
      <w:r w:rsidRPr="005308C1">
        <w:rPr>
          <w:noProof/>
          <w:sz w:val="28"/>
          <w:szCs w:val="28"/>
        </w:rPr>
        <w:drawing>
          <wp:anchor distT="0" distB="0" distL="114300" distR="114300" simplePos="0" relativeHeight="251660288" behindDoc="0" locked="0" layoutInCell="1" allowOverlap="1" wp14:anchorId="2131ED49" wp14:editId="361A9E2C">
            <wp:simplePos x="0" y="0"/>
            <wp:positionH relativeFrom="column">
              <wp:posOffset>-433070</wp:posOffset>
            </wp:positionH>
            <wp:positionV relativeFrom="paragraph">
              <wp:posOffset>83820</wp:posOffset>
            </wp:positionV>
            <wp:extent cx="1267460" cy="929640"/>
            <wp:effectExtent l="0" t="0" r="8890" b="3810"/>
            <wp:wrapSquare wrapText="bothSides"/>
            <wp:docPr id="1" name="Picture 1" descr="print-4-inch-der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4-inch-derr0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267460" cy="929640"/>
                    </a:xfrm>
                    <a:prstGeom prst="rect">
                      <a:avLst/>
                    </a:prstGeom>
                    <a:noFill/>
                  </pic:spPr>
                </pic:pic>
              </a:graphicData>
            </a:graphic>
            <wp14:sizeRelH relativeFrom="page">
              <wp14:pctWidth>0</wp14:pctWidth>
            </wp14:sizeRelH>
            <wp14:sizeRelV relativeFrom="page">
              <wp14:pctHeight>0</wp14:pctHeight>
            </wp14:sizeRelV>
          </wp:anchor>
        </w:drawing>
      </w:r>
      <w:r w:rsidR="00DC4346" w:rsidRPr="005308C1">
        <w:rPr>
          <w:rFonts w:eastAsia="Times New Roman" w:cstheme="minorHAnsi"/>
          <w:b/>
          <w:bCs/>
          <w:color w:val="212121"/>
          <w:kern w:val="36"/>
          <w:sz w:val="28"/>
          <w:szCs w:val="28"/>
        </w:rPr>
        <w:t>PUBLIC NOTICE</w:t>
      </w:r>
      <w:r w:rsidR="007D5A6F">
        <w:rPr>
          <w:rFonts w:eastAsia="Times New Roman" w:cstheme="minorHAnsi"/>
          <w:b/>
          <w:bCs/>
          <w:color w:val="212121"/>
          <w:kern w:val="36"/>
          <w:sz w:val="28"/>
          <w:szCs w:val="28"/>
        </w:rPr>
        <w:t xml:space="preserve"> of COMPLETION</w:t>
      </w:r>
    </w:p>
    <w:p w14:paraId="7FEB640D" w14:textId="3F1E4AD1" w:rsidR="00EF5529" w:rsidRPr="00EC0796" w:rsidRDefault="00DC4346" w:rsidP="00EF5529">
      <w:pPr>
        <w:shd w:val="clear" w:color="auto" w:fill="FFFFFF"/>
        <w:spacing w:after="0" w:line="240" w:lineRule="auto"/>
        <w:jc w:val="center"/>
        <w:outlineLvl w:val="0"/>
        <w:rPr>
          <w:rFonts w:cstheme="minorHAnsi"/>
          <w:b/>
          <w:sz w:val="28"/>
          <w:szCs w:val="28"/>
        </w:rPr>
      </w:pPr>
      <w:r w:rsidRPr="00EC0796">
        <w:rPr>
          <w:rFonts w:eastAsia="Times New Roman" w:cstheme="minorHAnsi"/>
          <w:b/>
          <w:bCs/>
          <w:color w:val="212121"/>
          <w:kern w:val="36"/>
          <w:sz w:val="28"/>
          <w:szCs w:val="28"/>
        </w:rPr>
        <w:t>Five-Year Review for the</w:t>
      </w:r>
    </w:p>
    <w:p w14:paraId="08290C58" w14:textId="3A3E69D2" w:rsidR="00A40D40" w:rsidRPr="00EC0796" w:rsidRDefault="00A40D40" w:rsidP="00EF5529">
      <w:pPr>
        <w:shd w:val="clear" w:color="auto" w:fill="FFFFFF"/>
        <w:spacing w:after="0" w:line="240" w:lineRule="auto"/>
        <w:jc w:val="center"/>
        <w:outlineLvl w:val="0"/>
        <w:rPr>
          <w:rFonts w:cstheme="minorHAnsi"/>
          <w:b/>
          <w:sz w:val="28"/>
          <w:szCs w:val="28"/>
        </w:rPr>
      </w:pPr>
      <w:r w:rsidRPr="00EC0796">
        <w:rPr>
          <w:rFonts w:cstheme="minorHAnsi"/>
          <w:b/>
          <w:sz w:val="28"/>
          <w:szCs w:val="28"/>
        </w:rPr>
        <w:t>Intermountain Waste Oil Refinery</w:t>
      </w:r>
    </w:p>
    <w:p w14:paraId="5D39C117" w14:textId="77777777" w:rsidR="00EF5529" w:rsidRPr="00EC0796" w:rsidRDefault="00DC4346" w:rsidP="00EF5529">
      <w:pPr>
        <w:shd w:val="clear" w:color="auto" w:fill="FFFFFF"/>
        <w:spacing w:after="0" w:line="240" w:lineRule="auto"/>
        <w:jc w:val="center"/>
        <w:outlineLvl w:val="0"/>
        <w:rPr>
          <w:rFonts w:eastAsia="Times New Roman" w:cstheme="minorHAnsi"/>
          <w:b/>
          <w:bCs/>
          <w:color w:val="212121"/>
          <w:kern w:val="36"/>
          <w:sz w:val="28"/>
          <w:szCs w:val="28"/>
        </w:rPr>
      </w:pPr>
      <w:r w:rsidRPr="00EC0796">
        <w:rPr>
          <w:rFonts w:eastAsia="Times New Roman" w:cstheme="minorHAnsi"/>
          <w:b/>
          <w:bCs/>
          <w:color w:val="212121"/>
          <w:kern w:val="36"/>
          <w:sz w:val="28"/>
          <w:szCs w:val="28"/>
        </w:rPr>
        <w:t>Superfund Site</w:t>
      </w:r>
    </w:p>
    <w:p w14:paraId="4AB2284B" w14:textId="668025DF" w:rsidR="00DC4346" w:rsidRPr="00EC0796" w:rsidRDefault="00EF5529" w:rsidP="00EF5529">
      <w:pPr>
        <w:shd w:val="clear" w:color="auto" w:fill="FFFFFF"/>
        <w:spacing w:after="0" w:line="240" w:lineRule="auto"/>
        <w:jc w:val="center"/>
        <w:outlineLvl w:val="0"/>
        <w:rPr>
          <w:rFonts w:eastAsia="Times New Roman" w:cstheme="minorHAnsi"/>
          <w:b/>
          <w:bCs/>
          <w:color w:val="212121"/>
          <w:kern w:val="36"/>
          <w:sz w:val="28"/>
          <w:szCs w:val="28"/>
        </w:rPr>
      </w:pPr>
      <w:r w:rsidRPr="00EC0796">
        <w:rPr>
          <w:rFonts w:eastAsia="Times New Roman" w:cstheme="minorHAnsi"/>
          <w:b/>
          <w:bCs/>
          <w:color w:val="212121"/>
          <w:kern w:val="36"/>
          <w:sz w:val="28"/>
          <w:szCs w:val="28"/>
        </w:rPr>
        <w:t>Davis</w:t>
      </w:r>
      <w:r w:rsidR="00DC4346" w:rsidRPr="00EC0796">
        <w:rPr>
          <w:rFonts w:eastAsia="Times New Roman" w:cstheme="minorHAnsi"/>
          <w:b/>
          <w:bCs/>
          <w:color w:val="212121"/>
          <w:kern w:val="36"/>
          <w:sz w:val="28"/>
          <w:szCs w:val="28"/>
        </w:rPr>
        <w:t xml:space="preserve"> County, Utah</w:t>
      </w:r>
    </w:p>
    <w:p w14:paraId="2FC0A934" w14:textId="77777777" w:rsidR="00DC4346" w:rsidRPr="00544192" w:rsidRDefault="00DC4346" w:rsidP="00DC4346">
      <w:pPr>
        <w:shd w:val="clear" w:color="auto" w:fill="FFFFFF"/>
        <w:spacing w:after="0" w:line="240" w:lineRule="auto"/>
        <w:outlineLvl w:val="1"/>
        <w:rPr>
          <w:rFonts w:eastAsia="Times New Roman" w:cstheme="minorHAnsi"/>
          <w:b/>
          <w:bCs/>
          <w:color w:val="212121"/>
          <w:sz w:val="24"/>
          <w:szCs w:val="24"/>
        </w:rPr>
      </w:pPr>
    </w:p>
    <w:p w14:paraId="14731F8C" w14:textId="07D2D936" w:rsidR="007D5A6F" w:rsidRPr="00EC0796" w:rsidRDefault="007D5A6F" w:rsidP="007D5A6F">
      <w:pPr>
        <w:autoSpaceDE w:val="0"/>
        <w:autoSpaceDN w:val="0"/>
        <w:adjustRightInd w:val="0"/>
        <w:spacing w:after="0" w:line="240" w:lineRule="auto"/>
        <w:jc w:val="center"/>
        <w:rPr>
          <w:rFonts w:cstheme="minorHAnsi"/>
          <w:color w:val="222222"/>
          <w:sz w:val="28"/>
          <w:szCs w:val="28"/>
        </w:rPr>
      </w:pPr>
      <w:r w:rsidRPr="00EC0796">
        <w:rPr>
          <w:rFonts w:cstheme="minorHAnsi"/>
          <w:b/>
          <w:color w:val="222222"/>
          <w:sz w:val="28"/>
          <w:szCs w:val="28"/>
          <w:shd w:val="clear" w:color="auto" w:fill="FFFFFF"/>
        </w:rPr>
        <w:t xml:space="preserve">Summary: </w:t>
      </w:r>
      <w:r w:rsidR="00A40D40" w:rsidRPr="00EC0796">
        <w:rPr>
          <w:rFonts w:cstheme="minorHAnsi"/>
          <w:b/>
          <w:color w:val="222222"/>
          <w:sz w:val="28"/>
          <w:szCs w:val="28"/>
          <w:shd w:val="clear" w:color="auto" w:fill="FFFFFF"/>
        </w:rPr>
        <w:t>Fourth</w:t>
      </w:r>
      <w:r w:rsidRPr="00EC0796">
        <w:rPr>
          <w:rFonts w:cstheme="minorHAnsi"/>
          <w:b/>
          <w:color w:val="222222"/>
          <w:sz w:val="28"/>
          <w:szCs w:val="28"/>
          <w:shd w:val="clear" w:color="auto" w:fill="FFFFFF"/>
        </w:rPr>
        <w:t xml:space="preserve"> Five-Year Review Completed</w:t>
      </w:r>
    </w:p>
    <w:p w14:paraId="264D40F0" w14:textId="77777777" w:rsidR="007D5A6F" w:rsidRDefault="007D5A6F" w:rsidP="00EC0796">
      <w:pPr>
        <w:autoSpaceDE w:val="0"/>
        <w:autoSpaceDN w:val="0"/>
        <w:adjustRightInd w:val="0"/>
        <w:spacing w:after="0" w:line="240" w:lineRule="auto"/>
        <w:rPr>
          <w:rFonts w:cstheme="minorHAnsi"/>
          <w:color w:val="222222"/>
          <w:sz w:val="24"/>
          <w:szCs w:val="24"/>
          <w:shd w:val="clear" w:color="auto" w:fill="FFFFFF"/>
        </w:rPr>
      </w:pPr>
    </w:p>
    <w:p w14:paraId="2C53A521" w14:textId="77777777" w:rsidR="00EC0796" w:rsidRDefault="007D5A6F" w:rsidP="00EC0796">
      <w:pPr>
        <w:shd w:val="clear" w:color="auto" w:fill="FFFFFF"/>
        <w:spacing w:after="0" w:line="240" w:lineRule="auto"/>
        <w:outlineLvl w:val="0"/>
        <w:rPr>
          <w:rFonts w:cstheme="minorHAnsi"/>
          <w:color w:val="222222"/>
          <w:sz w:val="24"/>
          <w:szCs w:val="24"/>
          <w:shd w:val="clear" w:color="auto" w:fill="FFFFFF"/>
        </w:rPr>
      </w:pPr>
      <w:r w:rsidRPr="00EC0796">
        <w:rPr>
          <w:rFonts w:cstheme="minorHAnsi"/>
          <w:color w:val="222222"/>
          <w:sz w:val="24"/>
          <w:szCs w:val="24"/>
          <w:shd w:val="clear" w:color="auto" w:fill="FFFFFF"/>
        </w:rPr>
        <w:t xml:space="preserve">The Utah Department of Environmental Quality, Division of Environmental Response and Remediation (UDEQ/DERR), and the U.S. Environmental Protection Agency (EPA), Region 8, have completed the </w:t>
      </w:r>
      <w:r w:rsidR="00A40D40" w:rsidRPr="00EC0796">
        <w:rPr>
          <w:rFonts w:cstheme="minorHAnsi"/>
          <w:color w:val="222222"/>
          <w:sz w:val="24"/>
          <w:szCs w:val="24"/>
          <w:shd w:val="clear" w:color="auto" w:fill="FFFFFF"/>
        </w:rPr>
        <w:t>fourth</w:t>
      </w:r>
      <w:r w:rsidRPr="00EC0796">
        <w:rPr>
          <w:rFonts w:cstheme="minorHAnsi"/>
          <w:color w:val="222222"/>
          <w:sz w:val="24"/>
          <w:szCs w:val="24"/>
          <w:shd w:val="clear" w:color="auto" w:fill="FFFFFF"/>
        </w:rPr>
        <w:t xml:space="preserve"> Five-Year Review for the </w:t>
      </w:r>
      <w:r w:rsidR="00A40D40" w:rsidRPr="00EC0796">
        <w:rPr>
          <w:rFonts w:cstheme="minorHAnsi"/>
          <w:sz w:val="24"/>
          <w:szCs w:val="24"/>
        </w:rPr>
        <w:t>Intermountain Waste Oil Refinery</w:t>
      </w:r>
      <w:r w:rsidR="00EF5529" w:rsidRPr="00EC0796">
        <w:rPr>
          <w:rFonts w:cstheme="minorHAnsi"/>
          <w:b/>
          <w:sz w:val="24"/>
          <w:szCs w:val="24"/>
        </w:rPr>
        <w:t xml:space="preserve"> </w:t>
      </w:r>
      <w:r w:rsidRPr="00EC0796">
        <w:rPr>
          <w:rFonts w:cstheme="minorHAnsi"/>
          <w:color w:val="222222"/>
          <w:sz w:val="24"/>
          <w:szCs w:val="24"/>
          <w:shd w:val="clear" w:color="auto" w:fill="FFFFFF"/>
        </w:rPr>
        <w:t>Superfund Site. Five-Year Reviews are required by the Comprehensive Environmental Response, Compensation and Liability Act (CERCLA) when hazardous substances remain on site above levels that permit unrestricted use and unlimited exposure. Five-Year Reviews are conducted to evaluate the site remedy and to determine whether site conditions remain protective of human health and the environment.</w:t>
      </w:r>
      <w:r w:rsidRPr="00EC0796">
        <w:rPr>
          <w:rFonts w:cstheme="minorHAnsi"/>
          <w:color w:val="222222"/>
          <w:sz w:val="24"/>
          <w:szCs w:val="24"/>
        </w:rPr>
        <w:br/>
      </w:r>
      <w:r w:rsidRPr="00EC0796">
        <w:rPr>
          <w:rFonts w:cstheme="minorHAnsi"/>
          <w:color w:val="222222"/>
          <w:sz w:val="24"/>
          <w:szCs w:val="24"/>
        </w:rPr>
        <w:br/>
      </w:r>
      <w:r w:rsidRPr="00EC0796">
        <w:rPr>
          <w:rFonts w:cstheme="minorHAnsi"/>
          <w:b/>
          <w:color w:val="222222"/>
          <w:sz w:val="24"/>
          <w:szCs w:val="24"/>
          <w:shd w:val="clear" w:color="auto" w:fill="FFFFFF"/>
        </w:rPr>
        <w:t>Protectiveness Statement</w:t>
      </w:r>
      <w:r w:rsidR="00CA38B9" w:rsidRPr="00EC0796">
        <w:rPr>
          <w:rFonts w:cstheme="minorHAnsi"/>
          <w:b/>
          <w:color w:val="222222"/>
          <w:sz w:val="24"/>
          <w:szCs w:val="24"/>
          <w:shd w:val="clear" w:color="auto" w:fill="FFFFFF"/>
        </w:rPr>
        <w:t>s</w:t>
      </w:r>
      <w:r w:rsidRPr="00EC0796">
        <w:rPr>
          <w:rFonts w:cstheme="minorHAnsi"/>
          <w:b/>
          <w:color w:val="222222"/>
          <w:sz w:val="24"/>
          <w:szCs w:val="24"/>
          <w:shd w:val="clear" w:color="auto" w:fill="FFFFFF"/>
        </w:rPr>
        <w:t>:</w:t>
      </w:r>
      <w:r w:rsidR="00F00C9E" w:rsidRPr="00EC0796">
        <w:rPr>
          <w:rFonts w:cstheme="minorHAnsi"/>
          <w:color w:val="222222"/>
          <w:sz w:val="24"/>
          <w:szCs w:val="24"/>
          <w:shd w:val="clear" w:color="auto" w:fill="FFFFFF"/>
        </w:rPr>
        <w:t xml:space="preserve"> </w:t>
      </w:r>
      <w:r w:rsidR="00A40D40" w:rsidRPr="00EC0796">
        <w:rPr>
          <w:sz w:val="24"/>
          <w:szCs w:val="24"/>
        </w:rPr>
        <w:t>The EPA has determined the cleanup at the Intermountain Waste Oil Refinery Superfund Site is presently protective of human health and the environment. Source materials have been removed from the Site. An Institutional Control that requires buildings to have a vapor mitigation system is in place and buildings constructed at the Site have active vapor mitigation systems. Groundwater beneath the Site is not used for consumptive (drinking water and other purposes) purposes, and contaminant levels in groundwater have been below the drinking water standards.</w:t>
      </w:r>
    </w:p>
    <w:p w14:paraId="3C20BB43" w14:textId="77777777" w:rsidR="00EC0796" w:rsidRDefault="00EC0796" w:rsidP="00EC0796">
      <w:pPr>
        <w:shd w:val="clear" w:color="auto" w:fill="FFFFFF"/>
        <w:spacing w:after="0" w:line="240" w:lineRule="auto"/>
        <w:outlineLvl w:val="0"/>
        <w:rPr>
          <w:rFonts w:cstheme="minorHAnsi"/>
          <w:color w:val="222222"/>
          <w:sz w:val="24"/>
          <w:szCs w:val="24"/>
          <w:shd w:val="clear" w:color="auto" w:fill="FFFFFF"/>
        </w:rPr>
      </w:pPr>
    </w:p>
    <w:p w14:paraId="0B9D84CD" w14:textId="1FF2AE98" w:rsidR="007D5A6F" w:rsidRPr="00EC0796" w:rsidRDefault="007D5A6F" w:rsidP="00EC0796">
      <w:pPr>
        <w:shd w:val="clear" w:color="auto" w:fill="FFFFFF"/>
        <w:spacing w:after="0" w:line="240" w:lineRule="auto"/>
        <w:outlineLvl w:val="0"/>
        <w:rPr>
          <w:rFonts w:cstheme="minorHAnsi"/>
          <w:color w:val="222222"/>
          <w:sz w:val="24"/>
          <w:szCs w:val="24"/>
          <w:shd w:val="clear" w:color="auto" w:fill="FFFFFF"/>
        </w:rPr>
      </w:pPr>
      <w:r w:rsidRPr="00EC0796">
        <w:rPr>
          <w:rFonts w:cstheme="minorHAnsi"/>
          <w:color w:val="222222"/>
          <w:sz w:val="24"/>
          <w:szCs w:val="24"/>
          <w:shd w:val="clear" w:color="auto" w:fill="FFFFFF"/>
        </w:rPr>
        <w:t xml:space="preserve">This Five-Year Review Report was signed </w:t>
      </w:r>
      <w:r w:rsidR="00A40D40" w:rsidRPr="00EC0796">
        <w:rPr>
          <w:rFonts w:cstheme="minorHAnsi"/>
          <w:color w:val="222222"/>
          <w:sz w:val="24"/>
          <w:szCs w:val="24"/>
          <w:shd w:val="clear" w:color="auto" w:fill="FFFFFF"/>
        </w:rPr>
        <w:t>August 17</w:t>
      </w:r>
      <w:r w:rsidRPr="00EC0796">
        <w:rPr>
          <w:rFonts w:cstheme="minorHAnsi"/>
          <w:color w:val="222222"/>
          <w:sz w:val="24"/>
          <w:szCs w:val="24"/>
          <w:shd w:val="clear" w:color="auto" w:fill="FFFFFF"/>
        </w:rPr>
        <w:t>, 2023 and the next Five-Year Review is required five years from the completion date.  A copy of the review is available at the DERR Offices located on the 1st Floor, at 195 North 1950 West, Salt Lake City, Utah, 84114.  Please call for an appointment to review records at (801) 536-4100, Monday through Friday, from 8:30 A.M. to 4:30 P.M.</w:t>
      </w:r>
    </w:p>
    <w:p w14:paraId="30DE326F" w14:textId="77777777" w:rsidR="00B942C9" w:rsidRPr="00EC0796" w:rsidRDefault="00B942C9" w:rsidP="00EC0796">
      <w:pPr>
        <w:shd w:val="clear" w:color="auto" w:fill="FFFFFF"/>
        <w:spacing w:after="0" w:line="240" w:lineRule="auto"/>
        <w:outlineLvl w:val="0"/>
        <w:rPr>
          <w:rFonts w:cstheme="minorHAnsi"/>
          <w:color w:val="222222"/>
          <w:sz w:val="24"/>
          <w:szCs w:val="24"/>
          <w:shd w:val="clear" w:color="auto" w:fill="FFFFFF"/>
        </w:rPr>
      </w:pPr>
    </w:p>
    <w:p w14:paraId="34B11B9A" w14:textId="77777777" w:rsidR="00EC0796" w:rsidRDefault="007D5A6F" w:rsidP="00EC0796">
      <w:pPr>
        <w:autoSpaceDE w:val="0"/>
        <w:autoSpaceDN w:val="0"/>
        <w:adjustRightInd w:val="0"/>
        <w:spacing w:after="0" w:line="240" w:lineRule="auto"/>
        <w:rPr>
          <w:rFonts w:cstheme="minorHAnsi"/>
          <w:b/>
          <w:sz w:val="24"/>
          <w:szCs w:val="24"/>
        </w:rPr>
      </w:pPr>
      <w:r w:rsidRPr="00EC0796">
        <w:rPr>
          <w:rFonts w:cstheme="minorHAnsi"/>
          <w:color w:val="222222"/>
          <w:sz w:val="24"/>
          <w:szCs w:val="24"/>
          <w:shd w:val="clear" w:color="auto" w:fill="FFFFFF"/>
        </w:rPr>
        <w:t xml:space="preserve">The document is also available electronically at the UDEQ/DERR website at </w:t>
      </w:r>
      <w:r w:rsidRPr="00EC0796">
        <w:rPr>
          <w:rFonts w:cstheme="minorHAnsi"/>
          <w:b/>
          <w:color w:val="222222"/>
          <w:sz w:val="24"/>
          <w:szCs w:val="24"/>
          <w:shd w:val="clear" w:color="auto" w:fill="FFFFFF"/>
        </w:rPr>
        <w:t>http://www.environmentalresponse.utah.gov/</w:t>
      </w:r>
      <w:r w:rsidRPr="00EC0796">
        <w:rPr>
          <w:rFonts w:cstheme="minorHAnsi"/>
          <w:color w:val="222222"/>
          <w:sz w:val="24"/>
          <w:szCs w:val="24"/>
          <w:shd w:val="clear" w:color="auto" w:fill="FFFFFF"/>
        </w:rPr>
        <w:t xml:space="preserve"> Or visit the EPA website under ‘Key Documents’ at: </w:t>
      </w:r>
      <w:r w:rsidR="00EC0796" w:rsidRPr="00EC0796">
        <w:rPr>
          <w:rFonts w:cstheme="minorHAnsi"/>
          <w:b/>
          <w:color w:val="222222"/>
          <w:sz w:val="24"/>
          <w:szCs w:val="24"/>
          <w:shd w:val="clear" w:color="auto" w:fill="FFFFFF"/>
        </w:rPr>
        <w:t>https://cumulis.epa.gov/supercpad/cursites/csitinfo.cfm?id=0801545</w:t>
      </w:r>
    </w:p>
    <w:p w14:paraId="11C7D82B" w14:textId="77777777" w:rsidR="00EC0796" w:rsidRDefault="00EC0796" w:rsidP="00EC0796">
      <w:pPr>
        <w:autoSpaceDE w:val="0"/>
        <w:autoSpaceDN w:val="0"/>
        <w:adjustRightInd w:val="0"/>
        <w:spacing w:after="0" w:line="240" w:lineRule="auto"/>
        <w:rPr>
          <w:rFonts w:cstheme="minorHAnsi"/>
          <w:sz w:val="20"/>
          <w:szCs w:val="20"/>
        </w:rPr>
      </w:pPr>
    </w:p>
    <w:p w14:paraId="5C1934D4" w14:textId="0950E3CE" w:rsidR="00DC4346" w:rsidRPr="00EC0796" w:rsidRDefault="00CA38B9" w:rsidP="00EC0796">
      <w:pPr>
        <w:autoSpaceDE w:val="0"/>
        <w:autoSpaceDN w:val="0"/>
        <w:adjustRightInd w:val="0"/>
        <w:spacing w:after="0" w:line="240" w:lineRule="auto"/>
        <w:rPr>
          <w:rFonts w:cstheme="minorHAnsi"/>
          <w:b/>
          <w:sz w:val="20"/>
          <w:szCs w:val="20"/>
        </w:rPr>
      </w:pPr>
      <w:r w:rsidRPr="00EC0796">
        <w:rPr>
          <w:rFonts w:cstheme="minorHAnsi"/>
          <w:b/>
          <w:sz w:val="20"/>
          <w:szCs w:val="20"/>
        </w:rPr>
        <w:t>Tony Howes</w:t>
      </w:r>
      <w:r w:rsidR="007D5A6F" w:rsidRPr="00EC0796">
        <w:rPr>
          <w:rFonts w:cstheme="minorHAnsi"/>
          <w:b/>
          <w:sz w:val="20"/>
          <w:szCs w:val="20"/>
        </w:rPr>
        <w:tab/>
      </w:r>
      <w:r w:rsidR="007D5A6F" w:rsidRPr="00EC0796">
        <w:rPr>
          <w:rFonts w:cstheme="minorHAnsi"/>
          <w:b/>
          <w:sz w:val="20"/>
          <w:szCs w:val="20"/>
        </w:rPr>
        <w:tab/>
      </w:r>
      <w:r w:rsidR="00EC0796">
        <w:rPr>
          <w:rFonts w:cstheme="minorHAnsi"/>
          <w:b/>
          <w:sz w:val="20"/>
          <w:szCs w:val="20"/>
        </w:rPr>
        <w:tab/>
      </w:r>
      <w:r w:rsidR="00DC4346" w:rsidRPr="00EC0796">
        <w:rPr>
          <w:rFonts w:cstheme="minorHAnsi"/>
          <w:b/>
          <w:sz w:val="20"/>
          <w:szCs w:val="20"/>
        </w:rPr>
        <w:t>Dave Allison</w:t>
      </w:r>
      <w:r w:rsidR="007D5A6F" w:rsidRPr="00EC0796">
        <w:rPr>
          <w:rFonts w:cstheme="minorHAnsi"/>
          <w:b/>
          <w:sz w:val="20"/>
          <w:szCs w:val="20"/>
        </w:rPr>
        <w:tab/>
      </w:r>
      <w:r w:rsidR="007D5A6F" w:rsidRPr="00EC0796">
        <w:rPr>
          <w:rFonts w:cstheme="minorHAnsi"/>
          <w:b/>
          <w:sz w:val="20"/>
          <w:szCs w:val="20"/>
        </w:rPr>
        <w:tab/>
      </w:r>
      <w:r w:rsidR="007D5A6F" w:rsidRPr="00EC0796">
        <w:rPr>
          <w:rFonts w:cstheme="minorHAnsi"/>
          <w:b/>
          <w:sz w:val="20"/>
          <w:szCs w:val="20"/>
        </w:rPr>
        <w:tab/>
      </w:r>
      <w:r w:rsidR="00EC0796">
        <w:rPr>
          <w:rFonts w:cstheme="minorHAnsi"/>
          <w:b/>
          <w:sz w:val="20"/>
          <w:szCs w:val="20"/>
        </w:rPr>
        <w:tab/>
      </w:r>
      <w:r w:rsidR="00EC0796" w:rsidRPr="00EC0796">
        <w:rPr>
          <w:rFonts w:cstheme="minorHAnsi"/>
          <w:b/>
          <w:color w:val="212121"/>
          <w:sz w:val="20"/>
          <w:szCs w:val="20"/>
          <w:shd w:val="clear" w:color="auto" w:fill="FFFFFF"/>
        </w:rPr>
        <w:t xml:space="preserve">Ken </w:t>
      </w:r>
      <w:proofErr w:type="spellStart"/>
      <w:r w:rsidR="00EC0796" w:rsidRPr="00EC0796">
        <w:rPr>
          <w:rFonts w:cstheme="minorHAnsi"/>
          <w:b/>
          <w:color w:val="212121"/>
          <w:sz w:val="20"/>
          <w:szCs w:val="20"/>
          <w:shd w:val="clear" w:color="auto" w:fill="FFFFFF"/>
        </w:rPr>
        <w:t>Wangerud</w:t>
      </w:r>
      <w:proofErr w:type="spellEnd"/>
    </w:p>
    <w:p w14:paraId="4E0C900B" w14:textId="7F401DC3" w:rsidR="00DC4346" w:rsidRPr="00EC0796" w:rsidRDefault="00DC4346" w:rsidP="00DC4346">
      <w:pPr>
        <w:spacing w:after="0" w:line="240" w:lineRule="auto"/>
        <w:rPr>
          <w:rFonts w:cstheme="minorHAnsi"/>
          <w:b/>
          <w:sz w:val="20"/>
          <w:szCs w:val="20"/>
        </w:rPr>
      </w:pPr>
      <w:r w:rsidRPr="00EC0796">
        <w:rPr>
          <w:rFonts w:cstheme="minorHAnsi"/>
          <w:b/>
          <w:sz w:val="20"/>
          <w:szCs w:val="20"/>
        </w:rPr>
        <w:t>UDEQ Project Manager</w:t>
      </w:r>
      <w:r w:rsidR="00B96061" w:rsidRPr="00EC0796">
        <w:rPr>
          <w:rFonts w:cstheme="minorHAnsi"/>
          <w:b/>
          <w:sz w:val="20"/>
          <w:szCs w:val="20"/>
        </w:rPr>
        <w:tab/>
      </w:r>
      <w:r w:rsidR="00EC0796">
        <w:rPr>
          <w:rFonts w:cstheme="minorHAnsi"/>
          <w:b/>
          <w:sz w:val="20"/>
          <w:szCs w:val="20"/>
        </w:rPr>
        <w:tab/>
      </w:r>
      <w:r w:rsidRPr="00EC0796">
        <w:rPr>
          <w:rFonts w:cstheme="minorHAnsi"/>
          <w:b/>
          <w:sz w:val="20"/>
          <w:szCs w:val="20"/>
        </w:rPr>
        <w:t>UDEQ C</w:t>
      </w:r>
      <w:r w:rsidR="00633FCA" w:rsidRPr="00EC0796">
        <w:rPr>
          <w:rFonts w:cstheme="minorHAnsi"/>
          <w:b/>
          <w:sz w:val="20"/>
          <w:szCs w:val="20"/>
        </w:rPr>
        <w:t xml:space="preserve">ommunity Involvement </w:t>
      </w:r>
      <w:r w:rsidR="00B942C9" w:rsidRPr="00EC0796">
        <w:rPr>
          <w:rFonts w:cstheme="minorHAnsi"/>
          <w:b/>
          <w:sz w:val="20"/>
          <w:szCs w:val="20"/>
        </w:rPr>
        <w:tab/>
      </w:r>
      <w:r w:rsidR="00EC0796">
        <w:rPr>
          <w:rFonts w:cstheme="minorHAnsi"/>
          <w:b/>
          <w:sz w:val="20"/>
          <w:szCs w:val="20"/>
        </w:rPr>
        <w:tab/>
      </w:r>
      <w:r w:rsidRPr="00EC0796">
        <w:rPr>
          <w:rFonts w:cstheme="minorHAnsi"/>
          <w:b/>
          <w:sz w:val="20"/>
          <w:szCs w:val="20"/>
        </w:rPr>
        <w:t>EPA Remedial Project Manager</w:t>
      </w:r>
    </w:p>
    <w:p w14:paraId="52FEC678" w14:textId="59C2D06D" w:rsidR="00DC4346" w:rsidRPr="00EC0796" w:rsidRDefault="00DC4346" w:rsidP="00DC4346">
      <w:pPr>
        <w:spacing w:after="0" w:line="240" w:lineRule="auto"/>
        <w:rPr>
          <w:rFonts w:cstheme="minorHAnsi"/>
          <w:sz w:val="20"/>
          <w:szCs w:val="20"/>
        </w:rPr>
      </w:pPr>
      <w:r w:rsidRPr="00EC0796">
        <w:rPr>
          <w:rFonts w:cstheme="minorHAnsi"/>
          <w:sz w:val="20"/>
          <w:szCs w:val="20"/>
        </w:rPr>
        <w:t>Phone: (</w:t>
      </w:r>
      <w:r w:rsidR="00F00C9E" w:rsidRPr="00EC0796">
        <w:rPr>
          <w:rFonts w:cstheme="minorHAnsi"/>
          <w:sz w:val="20"/>
          <w:szCs w:val="20"/>
        </w:rPr>
        <w:t>385</w:t>
      </w:r>
      <w:r w:rsidR="00ED29FF" w:rsidRPr="00EC0796">
        <w:rPr>
          <w:rFonts w:cstheme="minorHAnsi"/>
          <w:sz w:val="20"/>
          <w:szCs w:val="20"/>
        </w:rPr>
        <w:t xml:space="preserve">) </w:t>
      </w:r>
      <w:r w:rsidR="00F00C9E" w:rsidRPr="00EC0796">
        <w:rPr>
          <w:rFonts w:cstheme="minorHAnsi"/>
          <w:sz w:val="20"/>
          <w:szCs w:val="20"/>
        </w:rPr>
        <w:t>391-5917</w:t>
      </w:r>
      <w:r w:rsidR="00B96061" w:rsidRPr="00EC0796">
        <w:rPr>
          <w:rFonts w:cstheme="minorHAnsi"/>
          <w:sz w:val="20"/>
          <w:szCs w:val="20"/>
        </w:rPr>
        <w:tab/>
      </w:r>
      <w:r w:rsidR="00EC0796">
        <w:rPr>
          <w:rFonts w:cstheme="minorHAnsi"/>
          <w:sz w:val="20"/>
          <w:szCs w:val="20"/>
        </w:rPr>
        <w:tab/>
      </w:r>
      <w:r w:rsidRPr="00EC0796">
        <w:rPr>
          <w:rFonts w:cstheme="minorHAnsi"/>
          <w:sz w:val="20"/>
          <w:szCs w:val="20"/>
        </w:rPr>
        <w:t>Phone: (385) 391-8143</w:t>
      </w:r>
      <w:r w:rsidR="00B96061" w:rsidRPr="00EC0796">
        <w:rPr>
          <w:rFonts w:cstheme="minorHAnsi"/>
          <w:sz w:val="20"/>
          <w:szCs w:val="20"/>
        </w:rPr>
        <w:tab/>
      </w:r>
      <w:r w:rsidR="00633FCA" w:rsidRPr="00EC0796">
        <w:rPr>
          <w:rFonts w:cstheme="minorHAnsi"/>
          <w:sz w:val="20"/>
          <w:szCs w:val="20"/>
        </w:rPr>
        <w:tab/>
      </w:r>
      <w:r w:rsidR="00EC0796">
        <w:rPr>
          <w:rFonts w:cstheme="minorHAnsi"/>
          <w:sz w:val="20"/>
          <w:szCs w:val="20"/>
        </w:rPr>
        <w:tab/>
      </w:r>
      <w:r w:rsidRPr="00EC0796">
        <w:rPr>
          <w:rFonts w:cstheme="minorHAnsi"/>
          <w:sz w:val="20"/>
          <w:szCs w:val="20"/>
        </w:rPr>
        <w:t xml:space="preserve">Phone: </w:t>
      </w:r>
      <w:r w:rsidRPr="00EC0796">
        <w:rPr>
          <w:rFonts w:cstheme="minorHAnsi"/>
          <w:color w:val="212121"/>
          <w:sz w:val="20"/>
          <w:szCs w:val="20"/>
          <w:shd w:val="clear" w:color="auto" w:fill="FFFFFF"/>
        </w:rPr>
        <w:t>(</w:t>
      </w:r>
      <w:r w:rsidR="00F00C9E" w:rsidRPr="00EC0796">
        <w:rPr>
          <w:rFonts w:cstheme="minorHAnsi"/>
          <w:color w:val="212121"/>
          <w:sz w:val="20"/>
          <w:szCs w:val="20"/>
          <w:shd w:val="clear" w:color="auto" w:fill="FFFFFF"/>
        </w:rPr>
        <w:t>303</w:t>
      </w:r>
      <w:r w:rsidRPr="00EC0796">
        <w:rPr>
          <w:rFonts w:cstheme="minorHAnsi"/>
          <w:color w:val="212121"/>
          <w:sz w:val="20"/>
          <w:szCs w:val="20"/>
          <w:shd w:val="clear" w:color="auto" w:fill="FFFFFF"/>
        </w:rPr>
        <w:t>)</w:t>
      </w:r>
      <w:r w:rsidR="00F00C9E" w:rsidRPr="00EC0796">
        <w:rPr>
          <w:rFonts w:cstheme="minorHAnsi"/>
          <w:color w:val="212121"/>
          <w:sz w:val="20"/>
          <w:szCs w:val="20"/>
          <w:shd w:val="clear" w:color="auto" w:fill="FFFFFF"/>
        </w:rPr>
        <w:t xml:space="preserve"> 312</w:t>
      </w:r>
      <w:r w:rsidRPr="00EC0796">
        <w:rPr>
          <w:rFonts w:cstheme="minorHAnsi"/>
          <w:color w:val="212121"/>
          <w:sz w:val="20"/>
          <w:szCs w:val="20"/>
          <w:shd w:val="clear" w:color="auto" w:fill="FFFFFF"/>
        </w:rPr>
        <w:t>-</w:t>
      </w:r>
      <w:r w:rsidR="00F00C9E" w:rsidRPr="00EC0796">
        <w:rPr>
          <w:rFonts w:cstheme="minorHAnsi"/>
          <w:color w:val="212121"/>
          <w:sz w:val="20"/>
          <w:szCs w:val="20"/>
          <w:shd w:val="clear" w:color="auto" w:fill="FFFFFF"/>
        </w:rPr>
        <w:t>6</w:t>
      </w:r>
      <w:r w:rsidR="00EC0796" w:rsidRPr="00EC0796">
        <w:rPr>
          <w:rFonts w:cstheme="minorHAnsi"/>
          <w:color w:val="212121"/>
          <w:sz w:val="20"/>
          <w:szCs w:val="20"/>
          <w:shd w:val="clear" w:color="auto" w:fill="FFFFFF"/>
        </w:rPr>
        <w:t>70</w:t>
      </w:r>
      <w:r w:rsidR="00F00C9E" w:rsidRPr="00EC0796">
        <w:rPr>
          <w:rFonts w:cstheme="minorHAnsi"/>
          <w:color w:val="212121"/>
          <w:sz w:val="20"/>
          <w:szCs w:val="20"/>
          <w:shd w:val="clear" w:color="auto" w:fill="FFFFFF"/>
        </w:rPr>
        <w:t>3</w:t>
      </w:r>
    </w:p>
    <w:p w14:paraId="13481596" w14:textId="21C2D8EA" w:rsidR="00B76D64" w:rsidRPr="00EC0796" w:rsidRDefault="00DC4346" w:rsidP="00544192">
      <w:pPr>
        <w:spacing w:after="0" w:line="240" w:lineRule="auto"/>
        <w:rPr>
          <w:rFonts w:cstheme="minorHAnsi"/>
          <w:sz w:val="20"/>
          <w:szCs w:val="20"/>
        </w:rPr>
      </w:pPr>
      <w:r w:rsidRPr="00EC0796">
        <w:rPr>
          <w:rFonts w:cstheme="minorHAnsi"/>
          <w:sz w:val="20"/>
          <w:szCs w:val="20"/>
        </w:rPr>
        <w:t xml:space="preserve">Email: </w:t>
      </w:r>
      <w:hyperlink r:id="rId6" w:history="1">
        <w:r w:rsidR="00CA38B9" w:rsidRPr="00EC0796">
          <w:rPr>
            <w:rStyle w:val="Hyperlink"/>
            <w:rFonts w:cstheme="minorHAnsi"/>
            <w:sz w:val="20"/>
            <w:szCs w:val="20"/>
          </w:rPr>
          <w:t>thowes</w:t>
        </w:r>
        <w:r w:rsidRPr="00EC0796">
          <w:rPr>
            <w:rStyle w:val="Hyperlink"/>
            <w:rFonts w:cstheme="minorHAnsi"/>
            <w:sz w:val="20"/>
            <w:szCs w:val="20"/>
          </w:rPr>
          <w:t>@utah.gov</w:t>
        </w:r>
      </w:hyperlink>
      <w:r w:rsidR="00633FCA" w:rsidRPr="00EC0796">
        <w:rPr>
          <w:rFonts w:cstheme="minorHAnsi"/>
          <w:sz w:val="20"/>
          <w:szCs w:val="20"/>
        </w:rPr>
        <w:tab/>
      </w:r>
      <w:r w:rsidR="00EC0796">
        <w:rPr>
          <w:rFonts w:cstheme="minorHAnsi"/>
          <w:sz w:val="20"/>
          <w:szCs w:val="20"/>
        </w:rPr>
        <w:tab/>
      </w:r>
      <w:r w:rsidRPr="00EC0796">
        <w:rPr>
          <w:rFonts w:cstheme="minorHAnsi"/>
          <w:sz w:val="20"/>
          <w:szCs w:val="20"/>
        </w:rPr>
        <w:t xml:space="preserve">Email: </w:t>
      </w:r>
      <w:hyperlink r:id="rId7" w:history="1">
        <w:r w:rsidRPr="00EC0796">
          <w:rPr>
            <w:rStyle w:val="Hyperlink"/>
            <w:rFonts w:cstheme="minorHAnsi"/>
            <w:sz w:val="20"/>
            <w:szCs w:val="20"/>
          </w:rPr>
          <w:t>dallison@utah.gov</w:t>
        </w:r>
      </w:hyperlink>
      <w:r w:rsidR="00CA38B9" w:rsidRPr="00EC0796">
        <w:rPr>
          <w:rFonts w:cstheme="minorHAnsi"/>
          <w:sz w:val="20"/>
          <w:szCs w:val="20"/>
        </w:rPr>
        <w:tab/>
      </w:r>
      <w:r w:rsidR="00633FCA" w:rsidRPr="00EC0796">
        <w:rPr>
          <w:rFonts w:cstheme="minorHAnsi"/>
          <w:sz w:val="20"/>
          <w:szCs w:val="20"/>
        </w:rPr>
        <w:tab/>
      </w:r>
      <w:r w:rsidR="00EC0796">
        <w:rPr>
          <w:rFonts w:cstheme="minorHAnsi"/>
          <w:sz w:val="20"/>
          <w:szCs w:val="20"/>
        </w:rPr>
        <w:tab/>
      </w:r>
      <w:r w:rsidRPr="00EC0796">
        <w:rPr>
          <w:rFonts w:cstheme="minorHAnsi"/>
          <w:sz w:val="20"/>
          <w:szCs w:val="20"/>
        </w:rPr>
        <w:t>Email:</w:t>
      </w:r>
      <w:r w:rsidR="00CA38B9" w:rsidRPr="00EC0796">
        <w:rPr>
          <w:rFonts w:cstheme="minorHAnsi"/>
          <w:sz w:val="20"/>
          <w:szCs w:val="20"/>
        </w:rPr>
        <w:t xml:space="preserve"> </w:t>
      </w:r>
      <w:hyperlink r:id="rId8" w:history="1">
        <w:r w:rsidR="00EC0796" w:rsidRPr="00EC0796">
          <w:rPr>
            <w:rStyle w:val="Hyperlink"/>
            <w:rFonts w:cstheme="minorHAnsi"/>
            <w:sz w:val="20"/>
            <w:szCs w:val="20"/>
          </w:rPr>
          <w:t>Wangerud</w:t>
        </w:r>
        <w:r w:rsidR="00CA38B9" w:rsidRPr="00EC0796">
          <w:rPr>
            <w:rStyle w:val="Hyperlink"/>
            <w:rFonts w:cstheme="minorHAnsi"/>
            <w:sz w:val="20"/>
            <w:szCs w:val="20"/>
          </w:rPr>
          <w:t>.</w:t>
        </w:r>
        <w:r w:rsidR="00EC0796" w:rsidRPr="00EC0796">
          <w:rPr>
            <w:rStyle w:val="Hyperlink"/>
            <w:rFonts w:cstheme="minorHAnsi"/>
            <w:sz w:val="20"/>
            <w:szCs w:val="20"/>
          </w:rPr>
          <w:t>Ken</w:t>
        </w:r>
        <w:r w:rsidRPr="00EC0796">
          <w:rPr>
            <w:rStyle w:val="Hyperlink"/>
            <w:rFonts w:cstheme="minorHAnsi"/>
            <w:sz w:val="20"/>
            <w:szCs w:val="20"/>
          </w:rPr>
          <w:t>@epa.gov</w:t>
        </w:r>
      </w:hyperlink>
    </w:p>
    <w:sectPr w:rsidR="00B76D64" w:rsidRPr="00EC0796" w:rsidSect="007D5A6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9C"/>
    <w:rsid w:val="00001C9C"/>
    <w:rsid w:val="000050C8"/>
    <w:rsid w:val="00087EA0"/>
    <w:rsid w:val="003B7DCA"/>
    <w:rsid w:val="00432142"/>
    <w:rsid w:val="004506F7"/>
    <w:rsid w:val="00544192"/>
    <w:rsid w:val="005F03AC"/>
    <w:rsid w:val="00633FCA"/>
    <w:rsid w:val="006576FC"/>
    <w:rsid w:val="00740433"/>
    <w:rsid w:val="007D5A6F"/>
    <w:rsid w:val="00805AC6"/>
    <w:rsid w:val="0082738B"/>
    <w:rsid w:val="00946EFC"/>
    <w:rsid w:val="009A7D4C"/>
    <w:rsid w:val="00A40D40"/>
    <w:rsid w:val="00A953DB"/>
    <w:rsid w:val="00B32157"/>
    <w:rsid w:val="00B76D64"/>
    <w:rsid w:val="00B942C9"/>
    <w:rsid w:val="00B96061"/>
    <w:rsid w:val="00C55265"/>
    <w:rsid w:val="00CA38B9"/>
    <w:rsid w:val="00D365CD"/>
    <w:rsid w:val="00DC4346"/>
    <w:rsid w:val="00E87DAD"/>
    <w:rsid w:val="00EC0796"/>
    <w:rsid w:val="00ED29FF"/>
    <w:rsid w:val="00EF5529"/>
    <w:rsid w:val="00F00C9E"/>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C42"/>
  <w15:chartTrackingRefBased/>
  <w15:docId w15:val="{20DE987B-3127-45D1-8334-E5C5718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434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346"/>
    <w:rPr>
      <w:rFonts w:ascii="Times New Roman" w:eastAsia="Times New Roman" w:hAnsi="Times New Roman" w:cs="Times New Roman"/>
      <w:b/>
      <w:bCs/>
      <w:sz w:val="24"/>
      <w:szCs w:val="24"/>
    </w:rPr>
  </w:style>
  <w:style w:type="character" w:styleId="Hyperlink">
    <w:name w:val="Hyperlink"/>
    <w:basedOn w:val="DefaultParagraphFont"/>
    <w:unhideWhenUsed/>
    <w:rsid w:val="00DC4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ner.Dania@epa.gov" TargetMode="External"/><Relationship Id="rId3" Type="http://schemas.openxmlformats.org/officeDocument/2006/relationships/webSettings" Target="webSettings.xml"/><Relationship Id="rId7" Type="http://schemas.openxmlformats.org/officeDocument/2006/relationships/hyperlink" Target="mailto:dallison@uta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wes@utah.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Allison</dc:creator>
  <cp:keywords/>
  <dc:description/>
  <cp:lastModifiedBy>Michelle Horning</cp:lastModifiedBy>
  <cp:revision>2</cp:revision>
  <cp:lastPrinted>2022-12-22T15:24:00Z</cp:lastPrinted>
  <dcterms:created xsi:type="dcterms:W3CDTF">2023-11-09T21:28:00Z</dcterms:created>
  <dcterms:modified xsi:type="dcterms:W3CDTF">2023-11-09T21:28:00Z</dcterms:modified>
</cp:coreProperties>
</file>